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225</w:t>
      </w:r>
    </w:p>
    <w:p>
      <w:r>
        <w:t>Bundesgericht (BGE), 1998-03-17, DE</w:t>
      </w:r>
    </w:p>
    <w:p>
      <w:r>
        <w:rPr>
          <w:b/>
        </w:rPr>
        <w:t xml:space="preserve">Quelle: </w:t>
      </w:r>
      <w:r>
        <w:t>https://mcp.opencaselaw.ch/entscheid/bge_124 V 225</w:t>
      </w:r>
    </w:p>
    <w:p>
      <w:r>
        <w:t>FR: ATF 124 V 225</w:t>
      </w:r>
    </w:p>
    <w:p>
      <w:r>
        <w:t>IT: DTF 124 V 225</w:t>
      </w:r>
    </w:p>
    <w:p>
      <w:pPr>
        <w:pStyle w:val="Heading2"/>
      </w:pPr>
      <w:r>
        <w:t>Regeste</w:t>
      </w:r>
    </w:p>
    <w:p>
      <w:r>
        <w:t>Regeste Art. 17 Abs. 1, Art. 30 Abs. 1 lit. c und Abs. 3 AVIG; Art. 45 Abs. 2 AVIV; Art. 2, 10, 20, 21 und 39 des Übereinkommens Nr. 168 der Internationalen Arbeitsorganisation (IAO) über Beschäftigungsförderung und den Schutz gegen Arbeitslosigkeit vom 21. Juni 1988; Art. 31 Abs. 1 des Wiener Übereinkommens über das Recht der Verträge vom 23. Mai 1969. - Art. 30 Abs. 1 lit. c AVIG widerspricht dem Übereinkommen Nr. 168 über Beschäftigungsförderung und den Schutz gegen Arbeitslosigkeit vom 21. Juni 1988 nicht. - Im Unterschied zu anderen Sozialversicherungen (Art. 7 Abs. 1 IVG, Art. 37 und 39 UVG, Art. 7 aMVG, Art. 35 BVG, BGE 107 V 228 Erw. 2a betr. Krankenkassen) ist im Bereich der Arbeitslosenversicherung gestützt auf Art. 30 Abs. 3 AVIG und Art. 45 Abs. 2 AVIV ausdrücklich auch bei leichter Fahrlässigkeit eine Leistungskürzung vorzunehmen. - Keine vorgängige Mahnung bei Einstellung in der Anspruchsberechtigung (Bestätigung der Rechtsprechung).</w:t>
      </w:r>
    </w:p>
    <w:p>
      <w:pPr>
        <w:pStyle w:val="Heading2"/>
      </w:pPr>
      <w:r>
        <w:t>Erwägungen</w:t>
      </w:r>
    </w:p>
    <w:p>
      <w:r>
        <w:rPr>
          <w:b/>
        </w:rPr>
        <w:t>E. 1</w:t>
      </w:r>
    </w:p>
    <w:p>
      <w:r>
        <w:t>In zeitlicher Hinsicht sind grundsätzlich diejenigen Rechtssätze massgebend, die bei Erfüllung des zu Rechtsfolgen führenden Tatbestandes Geltung haben ( BGE 123 V 224 Erw. 1a mit Hinweis). Somit sind vorliegend jene Bestimmungen des Bundesgesetzes über die obligatorische Arbeitslosenversicherung und die Insolvenzentschädigung (AVIG) vom 25. Juni 1982 und der dazugehörenden Verordnung (AVIV) vom 31. August 1983 massgebend, welche 1994 galten.</w:t>
      </w:r>
    </w:p>
    <w:p>
      <w:r>
        <w:rPr>
          <w:b/>
        </w:rPr>
        <w:t>E. 2</w:t>
      </w:r>
    </w:p>
    <w:p>
      <w:r>
        <w:t>a) Laut Art. 17 Abs. 1 AVIG in der bis Ende 1995 gültig gewesenen Fassung muss der Versicherte, unterstützt durch das Arbeitsamt, alles Zumutbare unternehmen, um Arbeitslosigkeit zu vermeiden oder zu verkürzen. Insbesondere ist es seine Sache, Arbeit zu suchen, wenn nötig auch ausserhalb seines bisherigen Berufes. Er muss seine Bemühungen nachweisen können. Nach Art. 30 Abs. 1 lit. c AVIG ist der Versicherte in der Anspruchsberechtigung einzustellen, wenn er sich persönlich nicht genügend um zumutbare Arbeit bemüht. b)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Praxisgemäss handelt es sich dabei nicht um eine strafrechtliche, sondern eine verwaltungsrechtliche Sanktion ( BGE 123 V 151 Erw. 1c; ARV 1990 Nr. 20 S. 134 Erw. 2b; vgl. auch GERHARDS, Kommentar zum AVIG, Bd. I, N. 2 zu Art. 30). Mit der Verknüpfung von Schadenminderungspflicht und Sanktion will das AVIG Arbeitslose zur Stellensuche anspornen. Die Einstellung in der Anspruchsberechtigung soll den Versicherten davon abhalten, die Arbeitslosenversicherung missbräuchlich in Anspruch zu nehmen. Wenn er sich nicht genügend um Arbeit bemüht, nimmt er in Kauf, länger arbeitslos zu bleiben. Dadurch erwächst der Versicherung insofern ein Schaden, als sie länger Leistungen erbringen muss. Zweck der Einstellung in der Anspruchsberechtigung ist eine angemessene Mitbeteiligung des Versicherten an diesem Schaden, den er durch sein pflichtwidriges Verhalten der BGE 124 V 225 S. 228 Arbeitslosenversicherung natürlich und adäquat kausal verursacht hat ( BGE 122 V 40 Erw. 4c/aa und 44 Erw. 3c/aa; GERHARDS, a.a.O., N. 2 und 51 zu Art. 30). Ohne die einstellungsrechtliche Sanktion käme Art. 17 Abs. 1 AVIG im Taggeldrecht nicht zum Tragen. Wüsste nämlich eine arbeitslose Person zum voraus, dass ungenügende Bemühungen bezüglich ihrer Leistungen keine Folgen zeitigen, fehlte ein wesentlicher Ansporn, dem gesetzlichen Gebot zur Stellensuche nachzuleben.</w:t>
      </w:r>
    </w:p>
    <w:p>
      <w:r>
        <w:rPr>
          <w:b/>
        </w:rPr>
        <w:t>E. 3</w:t>
      </w:r>
    </w:p>
    <w:p>
      <w:r>
        <w:t>Von Amtes wegen zu prüfen ist, ob die Pflicht zur Schadenminderung und die mit ihr verbundene Anordnung von Sanktionen bei ungenügenden Arbeitsbemühungen mit dem Übereinkommen Nr. 168 der Internationalen Arbeitsorganisation (IAO) über Beschäftigungsförderung und den Schutz gegen Arbeitslosigkeit vom 21. Juni 1988 (SR 0.822.726.8; AS 1991 1914; für die Schweiz in Kraft seit 17. Oktober 1991, nachfolgend: Übereinkommen Nr. 168) vereinbar ist. 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117 V 269 Erw. 3b mit Hinweisen). In diesem Rahmen waren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112 V 149 Erw. 2a mit Hinweis). In BGE 117 V 268 hat das Eidg. Versicherungsgericht diese Rechtsprechung angesichts des am 6. Juni 1990 für die Schweiz in Kraft getretenen Wiener Übereinkommens über das Recht der Verträge vom 23. Mai 1969 (Wiener Konvention zum Vertragsrecht, nachfolgend: Konvention; SR 0.111; AS 1990 1112) relativiert. Danach ist nach Massgabe der in den Art. 31 bis 33 der Konvention festgelegten allgemeinen Grundsätze der Staatsvertragsauslegung in erster Linie nach der autonomen Bedeutung der Abkommensbestimmung zu suchen. Nur wenn ein Abkommen - im Lichte dieser Regeln ordnungsgemäss BGE 124 V 225 S. 229 ausgelegt - eine bestimmte Frage weder ausdrücklich noch stillschweigend regelt, ist es angängig, subsidiär die Begriffe und Konzeptionen des anwendbaren Landesrechts zur Auslegung beizuziehen (vgl. neu zum Ganzen BGE 119 V 107 Erw. 6a mit Hinweisen auf Materialien und Lehre; vgl. auch BGE 121 V 43 Erw. 2c). b) Art. 2 des Übereinkommens Nr. 168 enthält in der französischen Fassung, welche nach Art. 39 neben der englischen gleichberechtigt massgebend ist, folgende Zweckbestimmung: "Tout Membre doit prendre des mesures appropriées pour coordonner son régime de protection contre le chômage et sa politique de l'emploi. A cette fin, il doit veiller à ce que son régime de protection contre le chômage et en particulier les modalités de l'indemnisation du chômage contribuent à la promotion du plein emploi, productif et librement choisi, et n'aient pas pour effet de décourager les employeurs d'offrir, et les travailleurs de rechercher, un emploi productif." Diese Zweckbestimmung weist die beteiligten Vertragsstaaten an, alles vorzukehren, was sie dem Ziel einer Vollbeschäftigung möglichst nahe bringt. Dementsprechend haben sie ihre Arbeitslosenversicherung auszugestalten. Sie müssen einerseits die produktive Erwerbstätigkeit eines möglichst grossen Bevölkerungsteils fördern und anderseits dem einzelnen einen minimalen Schutz gegen die Folgen der Arbeitslosigkeit gewähren. Zudem sind die Arbeitnehmer ausdrücklich dazu anzuspornen, eine Stelle zu suchen. Eine solche Anweisung an die Vertragsstaaten ist im Landesrecht im erwähnten Art. 17 Abs. 1 AVIG enthalten, statuiert doch diese Bestimmung die Pflicht jedes Versicherten, alles Zumutbare zu unternehmen, um Arbeitslosigkeit zu vermeiden oder zu verkürzen. Daher steht das Landesrecht hinsichtlich der Pflicht des arbeitslosen oder von Arbeitslosigkeit bedrohten Versicherten zur Schadenminderung mit dem Übereinkommen voll in Einklang. c) Sodann enthält das Übereinkommen Nr. 168 keine allgemeine Bestimmung, welche es dem Landesrecht verbieten würde, der vom Übereinkommen gedeckten Pflicht zur Stellensuche mit einer Sanktion zum Durchbruch zu verhelfen. Es findet sich auch keine konkrete Vorschrift, aus welcher ein derartiges Verbot ersichtlich wäre. Vielmehr ist der Gedanke einer Sanktionierung pflichtwidrigen Verhaltens dem Übereinkommen keineswegs fremd. Seine Artikel 20 und 21 enthalten verschiedene Tatbestände, bei deren Erfüllung die Leistungen der Arbeitslosenversicherung in einem vorgeschriebenen Masse verweigert, entzogen, zum Ruhen gebracht oder gekürzt werden können. Mit BGE 124 V 225 S. 230 anderen Worten wendet das Übereinkommen selbst den Grundsatz an, dass eine Verletzung bestimmter Pflichten durch (verwaltungsrechtliche) Sanktionen geahndet werden kann. d) Die Einstellung in der Anspruchsberechtigung wegen ungenügender Arbeitsbemühungen ist in Art. 20 und 21 des Übereinkommens - mit etwas anderen Worten und Begriffen - vorgesehen. Art. 20 lautet in der französischen Fassung wie folgt: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Somit können Leistungen, auf die eine geschützte Person Anspruch hätte, in einem (vom Landesrecht) vorgeschriebenen Masse unter bestimmten Voraussetzungen «verweigert, entzogen, zum Ruhen gebracht oder gekürzt werden». Die Einstellung in der Anspruchsberechtigung als Sanktion gemäss Art. 30 AVIG ist durch diese Aufzählung, wonach Leistungen verweigert, entzogen, zum Ruhen gebracht oder gekürzt werden können, gedeckt. Nach Art. 20 lit. f des Übereinkommens ist die erwähnte Sanktion gerechtfertigt, "lorsque l'intéressé a négligé, sans motif légitime, d'utiliser les services mis à sa disposition en matière de placement, d'orientation, de formation, de conversion professionnelle ou de réinsertion dans un emploi convenable" ("wenn der Betreffende es ohne triftigen Grund versäumt hat, die zur Verfügung stehenden Dienste für die Vermittlung, berufliche Beratung, Ausbildung, Umschulung und Wiedereingliederung in eine zumutbare Beschäftigung in Anspruch zu nehmen"). Diese Umschreibung erfasst u.a. auch das, was das Landesrecht unter dem Begriff der ungenügenden Arbeitsbemühungen versteht. In der Schweiz wird Arbeit durch verschiedenste private und öffentliche Dienste, am verbreitetsten durch Zeitungsinserate, vermittelt. Wer diese Vermittlung nicht in Anspruch nimmt und sich beispielsweise auf Stelleninserate nicht in genügendem Masse bewirbt, nimmt die zur Verfügung stehenden Dienste nicht in Anspruch. Zusammenfassend ergibt sich, dass der Einstellungstatbestand der ungenügenden Arbeitsbemühungen gemäss Art. 30 Abs. 1 lit. c AVIG sowohl systematisch wie vom Wortlaut her mit dem Übereinkommen Nr. 168 in Einklang steht und daher konventionskonform ist. BGE 124 V 225 S. 231</w:t>
      </w:r>
    </w:p>
    <w:p>
      <w:r>
        <w:rPr>
          <w:b/>
        </w:rPr>
        <w:t>E. 4</w:t>
      </w:r>
    </w:p>
    <w:p>
      <w:r>
        <w:t>Steht der Anwendbarkeit von Art. 30 Abs. 1 lit. c AVIG somit Völkerrecht nicht entgegen, bleibt zu prüfen, ob die Voraussetzungen nach dieser Vorschrift vorliegend erfüllt sind. a) Bei der Beurteilung der Frage, ob sich ein Versicherter genügend um zumutbare Arbeit bemüht hat, ist nicht nur die Quantität, sondern auch die Qualität seiner Bewerbungen von Bedeutung ( BGE 120 V 76 Erw. 2 mit Hinweis). Erweisen sich die Bemühungen als ungenügend, hat die erwähnte Einstellung in der Anspruchsberechtigung zu erfolgen ( Art. 30 Abs. 1 lit. c AVIG ). Die Dauer der Einstellung richtet sich nach dem Grad des Verschuldens ( Art. 30 Abs. 3 AVIG ) und betrug nach Art. 45 Abs. 2 AVIV in der bis Ende 1995 gültig gewesenen Fassung 1 bis 10 Tage bei leichtem, 11 bis 20 Tage bei mittelschwerem und 21 bis 40 Tage bei schwerem Verschulden.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unangefochtenerweise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BGE 124 V 225 S. 232 anerkannt, dass Leistungen gekürzt oder sogar für gewisse Fälle verweigert werden könnten, wenn Versicherte die Leistungspflicht vorsätzlich oder grobfahrlässig verursacht oder verlängert hätten (vgl. Art. 7 IVG , Art. 37 und 39 UVG , Art. 7 aMVG , Art. 35 BVG und - betreffend die Krankenkassen - BGE 107 V 228 Erw. 2a). Dies müsse gleichermassen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 Art. 30 Abs. 3 AVIG ).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BBl 1980 III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BGE 124 V 225 S. 233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1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w:t>
      </w:r>
    </w:p>
    <w:p>
      <w:r>
        <w:rPr>
          <w:b/>
        </w:rPr>
        <w:t>E. 5</w:t>
      </w:r>
    </w:p>
    <w:p>
      <w:r>
        <w:t>a) Die Vorinstanz hat des weiteren erwogen, die Beschwerdegegnerin habe in den der Einstellung vorangegangenen Monaten ebenfalls bloss zwei bis drei Stellenbewerbungen vorgewiesen, ohne dass die Verwaltung ihr dieses Verhalten unter Androhung von Folgen vorgehalten hätte. Sie habe daher darauf vertrauen können, dass ihre Stellenbemühungen genügend seien. b) Eine der Einstellung vorangehende Mahnung ist in der Arbeitslosenversicherung nicht vorgesehen. Insofern besteht ein Unterschied zur Invalidenversicherung, welche in Art. 31 IVG ausdrücklich ein Mahn- und Bedenkzeitverfahren vorsieht (vgl. BGE 122 V 218 ).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 Art. 19 Abs. 4 AVIV in der bis Ende 1996 gültig gewesenen Fassung, nunmehr Art. 20 Abs. 4 AVIV ). Ferner pflegt er wegen der Erfüllung der Kontrollvorschriften Kontakt zum zuständigen Arbeitsamt. Deshalb ist es nicht notwendig, vor einer Einstellung eine Mahnung auszusprechen, auch dann nicht, wenn die Verwaltung in den vorangegangenen Kontrollperioden ungenügende Arbeitsbemühungen nicht sanktioniert hat. Das Eidg. Versicherungsgericht hat denn auch in ständiger Praxis (nicht veröffentlichte Urteile M. vom 23. Juni 1989 und N. vom 6. August 1985; vgl. auch GERHARDS, a.a.O., N. 61 zu Art. 30) festgehalten, dass eine Einstellung verfügt werden muss, wenn der entsprechende Tatbestand erfüllt ist; eine blosse Verwarnung ist unzulässig. Von dieser Rechtsprechung abzuweichen besteht vorliegend kein Anlass. BGE 124 V 225 S. 234</w:t>
      </w:r>
    </w:p>
    <w:p>
      <w:r>
        <w:rPr>
          <w:b/>
        </w:rPr>
        <w:t>E. 6</w:t>
      </w:r>
    </w:p>
    <w:p>
      <w:r>
        <w:t>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Schadenminderung zu befreien. Die von der Verwaltung verfügte Einstellung im unteren Bereich des leichten Verschuldens ist Rechtens und trägt den gesamten Umständen des Falles angemessen Rechnung. Damit ist der Entscheid der Vorinstanz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